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D0" w:rsidRDefault="00C106D0" w:rsidP="00C106D0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292D35"/>
          <w:sz w:val="18"/>
          <w:szCs w:val="18"/>
        </w:rPr>
      </w:pPr>
      <w:r>
        <w:rPr>
          <w:rStyle w:val="a4"/>
          <w:rFonts w:ascii="Arial" w:hAnsi="Arial" w:cs="Arial"/>
          <w:color w:val="006699"/>
          <w:bdr w:val="none" w:sz="0" w:space="0" w:color="auto" w:frame="1"/>
        </w:rPr>
        <w:t>Процедура технологического присоединения включает в себя:</w:t>
      </w:r>
      <w:r>
        <w:rPr>
          <w:rFonts w:ascii="Arial" w:hAnsi="Arial" w:cs="Arial"/>
          <w:color w:val="292D35"/>
          <w:sz w:val="18"/>
          <w:szCs w:val="18"/>
        </w:rPr>
        <w:br/>
      </w:r>
      <w:r>
        <w:rPr>
          <w:rStyle w:val="a4"/>
          <w:rFonts w:ascii="Arial" w:hAnsi="Arial" w:cs="Arial"/>
          <w:color w:val="006699"/>
          <w:sz w:val="18"/>
          <w:szCs w:val="18"/>
          <w:bdr w:val="none" w:sz="0" w:space="0" w:color="auto" w:frame="1"/>
        </w:rPr>
        <w:t>A)</w:t>
      </w:r>
      <w:r>
        <w:rPr>
          <w:rStyle w:val="a4"/>
          <w:rFonts w:ascii="Arial" w:hAnsi="Arial" w:cs="Arial"/>
          <w:color w:val="292D35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3366"/>
          <w:sz w:val="18"/>
          <w:szCs w:val="18"/>
          <w:bdr w:val="none" w:sz="0" w:space="0" w:color="auto" w:frame="1"/>
        </w:rPr>
        <w:t>подача заявки</w:t>
      </w:r>
      <w:r>
        <w:rPr>
          <w:rFonts w:ascii="Arial" w:hAnsi="Arial" w:cs="Arial"/>
          <w:color w:val="292D35"/>
          <w:sz w:val="18"/>
          <w:szCs w:val="18"/>
        </w:rPr>
        <w:t> юридическим или физическим лицом,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C106D0" w:rsidRDefault="00C106D0" w:rsidP="00C106D0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292D35"/>
          <w:sz w:val="18"/>
          <w:szCs w:val="18"/>
        </w:rPr>
      </w:pPr>
      <w:r>
        <w:rPr>
          <w:rStyle w:val="a4"/>
          <w:rFonts w:ascii="Arial" w:hAnsi="Arial" w:cs="Arial"/>
          <w:color w:val="006699"/>
          <w:sz w:val="18"/>
          <w:szCs w:val="18"/>
          <w:bdr w:val="none" w:sz="0" w:space="0" w:color="auto" w:frame="1"/>
        </w:rPr>
        <w:t>Б)</w:t>
      </w:r>
      <w:r>
        <w:rPr>
          <w:rFonts w:ascii="Arial" w:hAnsi="Arial" w:cs="Arial"/>
          <w:color w:val="292D35"/>
          <w:sz w:val="18"/>
          <w:szCs w:val="18"/>
        </w:rPr>
        <w:t> </w:t>
      </w:r>
      <w:r>
        <w:rPr>
          <w:rStyle w:val="a4"/>
          <w:rFonts w:ascii="Arial" w:hAnsi="Arial" w:cs="Arial"/>
          <w:color w:val="003366"/>
          <w:sz w:val="18"/>
          <w:szCs w:val="18"/>
          <w:bdr w:val="none" w:sz="0" w:space="0" w:color="auto" w:frame="1"/>
        </w:rPr>
        <w:t>заключение</w:t>
      </w:r>
      <w:r>
        <w:rPr>
          <w:rFonts w:ascii="Arial" w:hAnsi="Arial" w:cs="Arial"/>
          <w:color w:val="003366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3366"/>
          <w:sz w:val="18"/>
          <w:szCs w:val="18"/>
          <w:bdr w:val="none" w:sz="0" w:space="0" w:color="auto" w:frame="1"/>
        </w:rPr>
        <w:t>договора</w:t>
      </w:r>
      <w:r>
        <w:rPr>
          <w:rFonts w:ascii="Arial" w:hAnsi="Arial" w:cs="Arial"/>
          <w:color w:val="003366"/>
          <w:sz w:val="18"/>
          <w:szCs w:val="18"/>
          <w:bdr w:val="none" w:sz="0" w:space="0" w:color="auto" w:frame="1"/>
        </w:rPr>
        <w:t>;</w:t>
      </w:r>
    </w:p>
    <w:p w:rsidR="00C106D0" w:rsidRDefault="00C106D0" w:rsidP="00C106D0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292D35"/>
          <w:sz w:val="18"/>
          <w:szCs w:val="18"/>
        </w:rPr>
      </w:pPr>
      <w:r>
        <w:rPr>
          <w:rStyle w:val="a4"/>
          <w:rFonts w:ascii="Arial" w:hAnsi="Arial" w:cs="Arial"/>
          <w:color w:val="006699"/>
          <w:sz w:val="18"/>
          <w:szCs w:val="18"/>
          <w:bdr w:val="none" w:sz="0" w:space="0" w:color="auto" w:frame="1"/>
        </w:rPr>
        <w:t>В)</w:t>
      </w:r>
      <w:r>
        <w:rPr>
          <w:rFonts w:ascii="Arial" w:hAnsi="Arial" w:cs="Arial"/>
          <w:color w:val="292D35"/>
          <w:sz w:val="18"/>
          <w:szCs w:val="18"/>
        </w:rPr>
        <w:t> </w:t>
      </w:r>
      <w:r>
        <w:rPr>
          <w:rStyle w:val="a4"/>
          <w:rFonts w:ascii="Arial" w:hAnsi="Arial" w:cs="Arial"/>
          <w:color w:val="003366"/>
          <w:sz w:val="18"/>
          <w:szCs w:val="18"/>
          <w:bdr w:val="none" w:sz="0" w:space="0" w:color="auto" w:frame="1"/>
        </w:rPr>
        <w:t>выполнение сторонами договора мероприятий</w:t>
      </w:r>
      <w:r>
        <w:rPr>
          <w:rFonts w:ascii="Arial" w:hAnsi="Arial" w:cs="Arial"/>
          <w:color w:val="292D35"/>
          <w:sz w:val="18"/>
          <w:szCs w:val="18"/>
        </w:rPr>
        <w:t>, предусмотренных договором;</w:t>
      </w:r>
    </w:p>
    <w:p w:rsidR="00C106D0" w:rsidRDefault="00C106D0" w:rsidP="00C106D0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292D35"/>
          <w:sz w:val="18"/>
          <w:szCs w:val="18"/>
        </w:rPr>
      </w:pPr>
      <w:r>
        <w:rPr>
          <w:rStyle w:val="a4"/>
          <w:rFonts w:ascii="Arial" w:hAnsi="Arial" w:cs="Arial"/>
          <w:color w:val="006699"/>
          <w:sz w:val="18"/>
          <w:szCs w:val="18"/>
          <w:bdr w:val="none" w:sz="0" w:space="0" w:color="auto" w:frame="1"/>
        </w:rPr>
        <w:t>Г) </w:t>
      </w:r>
      <w:r>
        <w:rPr>
          <w:rStyle w:val="a4"/>
          <w:rFonts w:ascii="Arial" w:hAnsi="Arial" w:cs="Arial"/>
          <w:color w:val="003366"/>
          <w:sz w:val="18"/>
          <w:szCs w:val="18"/>
          <w:bdr w:val="none" w:sz="0" w:space="0" w:color="auto" w:frame="1"/>
        </w:rPr>
        <w:t>получение разрешения</w:t>
      </w:r>
      <w:r>
        <w:rPr>
          <w:rFonts w:ascii="Arial" w:hAnsi="Arial" w:cs="Arial"/>
          <w:color w:val="292D35"/>
          <w:sz w:val="18"/>
          <w:szCs w:val="18"/>
        </w:rPr>
        <w:t> органа федерального государственного энергетического надзора на</w:t>
      </w:r>
      <w:r>
        <w:rPr>
          <w:rFonts w:ascii="Arial" w:hAnsi="Arial" w:cs="Arial"/>
          <w:color w:val="003366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3366"/>
          <w:sz w:val="18"/>
          <w:szCs w:val="18"/>
          <w:bdr w:val="none" w:sz="0" w:space="0" w:color="auto" w:frame="1"/>
        </w:rPr>
        <w:t>допуск в эксплуатацию</w:t>
      </w:r>
      <w:r>
        <w:rPr>
          <w:rFonts w:ascii="Arial" w:hAnsi="Arial" w:cs="Arial"/>
          <w:color w:val="003366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292D35"/>
          <w:sz w:val="18"/>
          <w:szCs w:val="18"/>
        </w:rPr>
        <w:t>объектов заявителя в случаях, предусмотренных </w:t>
      </w:r>
      <w:hyperlink r:id="rId5" w:anchor="p7" w:tgtFrame="_blank" w:history="1">
        <w:r>
          <w:rPr>
            <w:rStyle w:val="a5"/>
            <w:rFonts w:ascii="Arial" w:hAnsi="Arial" w:cs="Arial"/>
            <w:color w:val="21409A"/>
            <w:sz w:val="18"/>
            <w:szCs w:val="18"/>
            <w:u w:val="none"/>
            <w:bdr w:val="none" w:sz="0" w:space="0" w:color="auto" w:frame="1"/>
          </w:rPr>
          <w:t>Правилами ТП.</w:t>
        </w:r>
      </w:hyperlink>
    </w:p>
    <w:p w:rsidR="00C106D0" w:rsidRDefault="00C106D0" w:rsidP="00C106D0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292D35"/>
          <w:sz w:val="18"/>
          <w:szCs w:val="18"/>
        </w:rPr>
      </w:pPr>
      <w:r>
        <w:rPr>
          <w:rStyle w:val="a4"/>
          <w:rFonts w:ascii="Arial" w:hAnsi="Arial" w:cs="Arial"/>
          <w:color w:val="006699"/>
          <w:sz w:val="18"/>
          <w:szCs w:val="18"/>
          <w:bdr w:val="none" w:sz="0" w:space="0" w:color="auto" w:frame="1"/>
        </w:rPr>
        <w:t>Д) </w:t>
      </w:r>
      <w:r>
        <w:rPr>
          <w:rStyle w:val="a4"/>
          <w:rFonts w:ascii="Arial" w:hAnsi="Arial" w:cs="Arial"/>
          <w:color w:val="003366"/>
          <w:sz w:val="18"/>
          <w:szCs w:val="18"/>
          <w:bdr w:val="none" w:sz="0" w:space="0" w:color="auto" w:frame="1"/>
        </w:rPr>
        <w:t>осуществление сетевой организацией фактического присоединения объектов заявителя к электрическим сетям.</w:t>
      </w:r>
      <w:r>
        <w:rPr>
          <w:rFonts w:ascii="Arial" w:hAnsi="Arial" w:cs="Arial"/>
          <w:color w:val="292D35"/>
          <w:sz w:val="18"/>
          <w:szCs w:val="18"/>
        </w:rPr>
        <w:t> При этом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«отключено»).</w:t>
      </w:r>
      <w:r>
        <w:rPr>
          <w:rStyle w:val="a4"/>
          <w:rFonts w:ascii="Arial" w:hAnsi="Arial" w:cs="Arial"/>
          <w:color w:val="003366"/>
          <w:sz w:val="18"/>
          <w:szCs w:val="18"/>
          <w:bdr w:val="none" w:sz="0" w:space="0" w:color="auto" w:frame="1"/>
        </w:rPr>
        <w:t> Фактический прием (подача) напряжения и мощности,</w:t>
      </w:r>
      <w:r>
        <w:rPr>
          <w:rFonts w:ascii="Arial" w:hAnsi="Arial" w:cs="Arial"/>
          <w:color w:val="292D35"/>
          <w:sz w:val="18"/>
          <w:szCs w:val="18"/>
        </w:rPr>
        <w:t> осуществляемый путем включения коммутационного аппарата (фиксация коммутационного аппарата в положении «включено»);</w:t>
      </w:r>
    </w:p>
    <w:p w:rsidR="00C106D0" w:rsidRDefault="00C106D0" w:rsidP="00C106D0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292D35"/>
          <w:sz w:val="18"/>
          <w:szCs w:val="18"/>
        </w:rPr>
      </w:pPr>
      <w:r>
        <w:rPr>
          <w:rStyle w:val="a4"/>
          <w:rFonts w:ascii="Arial" w:hAnsi="Arial" w:cs="Arial"/>
          <w:color w:val="006699"/>
          <w:sz w:val="18"/>
          <w:szCs w:val="18"/>
          <w:bdr w:val="none" w:sz="0" w:space="0" w:color="auto" w:frame="1"/>
        </w:rPr>
        <w:t>Е) </w:t>
      </w:r>
      <w:r>
        <w:rPr>
          <w:rStyle w:val="a4"/>
          <w:rFonts w:ascii="Arial" w:hAnsi="Arial" w:cs="Arial"/>
          <w:color w:val="003366"/>
          <w:sz w:val="18"/>
          <w:szCs w:val="18"/>
          <w:bdr w:val="none" w:sz="0" w:space="0" w:color="auto" w:frame="1"/>
        </w:rPr>
        <w:t>составление актов: </w:t>
      </w:r>
      <w:r>
        <w:rPr>
          <w:rFonts w:ascii="Arial" w:hAnsi="Arial" w:cs="Arial"/>
          <w:color w:val="292D35"/>
          <w:sz w:val="18"/>
          <w:szCs w:val="18"/>
        </w:rPr>
        <w:t>акта о технологическом присоединении, а также акта согласования технологической и (или) аварийной брони (для заявителей, указанных в </w:t>
      </w:r>
      <w:hyperlink r:id="rId6" w:anchor="p14.2" w:tgtFrame="_blank" w:history="1">
        <w:r>
          <w:rPr>
            <w:rStyle w:val="a5"/>
            <w:rFonts w:ascii="Arial" w:hAnsi="Arial" w:cs="Arial"/>
            <w:color w:val="21409A"/>
            <w:sz w:val="18"/>
            <w:szCs w:val="18"/>
            <w:u w:val="none"/>
            <w:bdr w:val="none" w:sz="0" w:space="0" w:color="auto" w:frame="1"/>
          </w:rPr>
          <w:t>пункте 14(2) Правил ТП).</w:t>
        </w:r>
      </w:hyperlink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</w:pPr>
    </w:p>
    <w:p w:rsidR="00C106D0" w:rsidRPr="00C106D0" w:rsidRDefault="00C106D0" w:rsidP="00C106D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92D35"/>
          <w:sz w:val="18"/>
          <w:szCs w:val="18"/>
          <w:lang w:eastAsia="ru-RU"/>
        </w:rPr>
      </w:pPr>
      <w:r w:rsidRPr="00C106D0"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  <w:lastRenderedPageBreak/>
        <w:t>Процедура заключения и исполнения договора об осуществлении технологического присоединения к электрическим сетям энергопринимающих устройств </w:t>
      </w:r>
      <w:r w:rsidRPr="00C106D0">
        <w:rPr>
          <w:rFonts w:ascii="Arial" w:eastAsia="Times New Roman" w:hAnsi="Arial" w:cs="Arial"/>
          <w:b/>
          <w:bCs/>
          <w:color w:val="292D35"/>
          <w:sz w:val="18"/>
          <w:szCs w:val="18"/>
          <w:u w:val="single"/>
          <w:bdr w:val="none" w:sz="0" w:space="0" w:color="auto" w:frame="1"/>
          <w:lang w:eastAsia="ru-RU"/>
        </w:rPr>
        <w:t>заявителей «льготной» категории</w:t>
      </w:r>
      <w:r w:rsidRPr="00C106D0">
        <w:rPr>
          <w:rFonts w:ascii="Arial" w:eastAsia="Times New Roman" w:hAnsi="Arial" w:cs="Arial"/>
          <w:b/>
          <w:bCs/>
          <w:color w:val="292D35"/>
          <w:sz w:val="18"/>
          <w:szCs w:val="18"/>
          <w:bdr w:val="none" w:sz="0" w:space="0" w:color="auto" w:frame="1"/>
          <w:lang w:eastAsia="ru-RU"/>
        </w:rPr>
        <w:t> с 01.07.2020</w:t>
      </w:r>
    </w:p>
    <w:p w:rsidR="00C106D0" w:rsidRPr="00C106D0" w:rsidRDefault="00C106D0" w:rsidP="00C106D0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92D35"/>
          <w:sz w:val="18"/>
          <w:szCs w:val="18"/>
          <w:lang w:eastAsia="ru-RU"/>
        </w:rPr>
      </w:pPr>
      <w:r w:rsidRPr="00C106D0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Подача заявки через </w:t>
      </w:r>
      <w:hyperlink r:id="rId7" w:history="1">
        <w:r w:rsidRPr="00C106D0">
          <w:rPr>
            <w:rFonts w:ascii="Arial" w:eastAsia="Times New Roman" w:hAnsi="Arial" w:cs="Arial"/>
            <w:b/>
            <w:bCs/>
            <w:color w:val="21409A"/>
            <w:sz w:val="18"/>
            <w:szCs w:val="18"/>
            <w:bdr w:val="none" w:sz="0" w:space="0" w:color="auto" w:frame="1"/>
            <w:lang w:eastAsia="ru-RU"/>
          </w:rPr>
          <w:t>Личный кабинет</w:t>
        </w:r>
      </w:hyperlink>
      <w:r w:rsidRPr="00C106D0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 (в случае отсутствия Личного кабинета, сетевая организация совместно регистрирует Личный кабинет для потребителя</w:t>
      </w:r>
      <w:proofErr w:type="gramStart"/>
      <w:r w:rsidRPr="00C106D0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) .</w:t>
      </w:r>
      <w:proofErr w:type="gramEnd"/>
    </w:p>
    <w:p w:rsidR="00C106D0" w:rsidRPr="00C106D0" w:rsidRDefault="00C106D0" w:rsidP="00C106D0">
      <w:pPr>
        <w:numPr>
          <w:ilvl w:val="0"/>
          <w:numId w:val="1"/>
        </w:numPr>
        <w:shd w:val="clear" w:color="auto" w:fill="FFFFFF"/>
        <w:spacing w:after="30" w:line="300" w:lineRule="atLeast"/>
        <w:rPr>
          <w:rFonts w:ascii="Arial" w:eastAsia="Times New Roman" w:hAnsi="Arial" w:cs="Arial"/>
          <w:color w:val="292D35"/>
          <w:sz w:val="18"/>
          <w:szCs w:val="18"/>
          <w:lang w:eastAsia="ru-RU"/>
        </w:rPr>
      </w:pPr>
      <w:r w:rsidRPr="00C106D0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Анализ заявки на ТП и приложенных к ней документов со стороны сетевой организации.</w:t>
      </w:r>
    </w:p>
    <w:p w:rsidR="00C106D0" w:rsidRPr="00C106D0" w:rsidRDefault="00C106D0" w:rsidP="00C106D0">
      <w:pPr>
        <w:numPr>
          <w:ilvl w:val="0"/>
          <w:numId w:val="1"/>
        </w:numPr>
        <w:shd w:val="clear" w:color="auto" w:fill="FFFFFF"/>
        <w:spacing w:after="30" w:line="300" w:lineRule="atLeast"/>
        <w:rPr>
          <w:rFonts w:ascii="Arial" w:eastAsia="Times New Roman" w:hAnsi="Arial" w:cs="Arial"/>
          <w:color w:val="292D35"/>
          <w:sz w:val="18"/>
          <w:szCs w:val="18"/>
          <w:lang w:eastAsia="ru-RU"/>
        </w:rPr>
      </w:pPr>
      <w:r w:rsidRPr="00C106D0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Уведомление заявителя о недостающих документах (при необходимости).</w:t>
      </w:r>
    </w:p>
    <w:p w:rsidR="00C106D0" w:rsidRPr="00C106D0" w:rsidRDefault="00C106D0" w:rsidP="00C106D0">
      <w:pPr>
        <w:numPr>
          <w:ilvl w:val="0"/>
          <w:numId w:val="1"/>
        </w:numPr>
        <w:shd w:val="clear" w:color="auto" w:fill="FFFFFF"/>
        <w:spacing w:after="30" w:line="300" w:lineRule="atLeast"/>
        <w:rPr>
          <w:rFonts w:ascii="Arial" w:eastAsia="Times New Roman" w:hAnsi="Arial" w:cs="Arial"/>
          <w:color w:val="292D35"/>
          <w:sz w:val="18"/>
          <w:szCs w:val="18"/>
          <w:lang w:eastAsia="ru-RU"/>
        </w:rPr>
      </w:pPr>
      <w:r w:rsidRPr="00C106D0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Размещение в Личном кабинете следующих документов:</w:t>
      </w:r>
    </w:p>
    <w:p w:rsidR="00C106D0" w:rsidRPr="00C106D0" w:rsidRDefault="00C106D0" w:rsidP="00C106D0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292D35"/>
          <w:sz w:val="18"/>
          <w:szCs w:val="18"/>
          <w:lang w:eastAsia="ru-RU"/>
        </w:rPr>
      </w:pPr>
      <w:r w:rsidRPr="00C106D0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- условия типового договора ТП;</w:t>
      </w:r>
    </w:p>
    <w:p w:rsidR="00C106D0" w:rsidRPr="00C106D0" w:rsidRDefault="00C106D0" w:rsidP="00C106D0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292D35"/>
          <w:sz w:val="18"/>
          <w:szCs w:val="18"/>
          <w:lang w:eastAsia="ru-RU"/>
        </w:rPr>
      </w:pPr>
      <w:r w:rsidRPr="00C106D0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- технические условия;</w:t>
      </w:r>
    </w:p>
    <w:p w:rsidR="00C106D0" w:rsidRPr="00C106D0" w:rsidRDefault="00C106D0" w:rsidP="00C106D0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292D35"/>
          <w:sz w:val="18"/>
          <w:szCs w:val="18"/>
          <w:lang w:eastAsia="ru-RU"/>
        </w:rPr>
      </w:pPr>
      <w:r w:rsidRPr="00C106D0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- счет на оплату услуг по технологическому присоединению;</w:t>
      </w:r>
    </w:p>
    <w:p w:rsidR="00C106D0" w:rsidRPr="00C106D0" w:rsidRDefault="00C106D0" w:rsidP="00C106D0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292D35"/>
          <w:sz w:val="18"/>
          <w:szCs w:val="18"/>
          <w:lang w:eastAsia="ru-RU"/>
        </w:rPr>
      </w:pPr>
      <w:r w:rsidRPr="00C106D0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- проект договора энергоснабжения;</w:t>
      </w:r>
    </w:p>
    <w:p w:rsidR="00C106D0" w:rsidRPr="00C106D0" w:rsidRDefault="00C106D0" w:rsidP="00C106D0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292D35"/>
          <w:sz w:val="18"/>
          <w:szCs w:val="18"/>
          <w:lang w:eastAsia="ru-RU"/>
        </w:rPr>
      </w:pPr>
      <w:r w:rsidRPr="00C106D0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- инструкция, содержащая последовательный перечень мероприятий, обеспечивающих безопасное осуществление действиями заявителя фактического присоединения фактического приема напряжения и мощности.</w:t>
      </w:r>
    </w:p>
    <w:p w:rsidR="00C106D0" w:rsidRPr="00C106D0" w:rsidRDefault="00C106D0" w:rsidP="00C106D0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92D35"/>
          <w:sz w:val="18"/>
          <w:szCs w:val="18"/>
          <w:lang w:eastAsia="ru-RU"/>
        </w:rPr>
      </w:pPr>
      <w:hyperlink r:id="rId8" w:anchor="q5" w:history="1">
        <w:r w:rsidRPr="00C106D0">
          <w:rPr>
            <w:rFonts w:ascii="Arial" w:eastAsia="Times New Roman" w:hAnsi="Arial" w:cs="Arial"/>
            <w:b/>
            <w:bCs/>
            <w:color w:val="21409A"/>
            <w:sz w:val="18"/>
            <w:szCs w:val="18"/>
            <w:bdr w:val="none" w:sz="0" w:space="0" w:color="auto" w:frame="1"/>
            <w:lang w:eastAsia="ru-RU"/>
          </w:rPr>
          <w:t>Оплата счета заявителем</w:t>
        </w:r>
      </w:hyperlink>
      <w:r w:rsidR="00837A9E">
        <w:rPr>
          <w:rFonts w:ascii="Arial" w:eastAsia="Times New Roman" w:hAnsi="Arial" w:cs="Arial"/>
          <w:color w:val="292D35"/>
          <w:sz w:val="18"/>
          <w:szCs w:val="18"/>
          <w:lang w:eastAsia="ru-RU"/>
        </w:rPr>
        <w:t xml:space="preserve"> (что является подтверждением факта заключения договора на </w:t>
      </w:r>
      <w:proofErr w:type="spellStart"/>
      <w:r w:rsidR="00837A9E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техприсоединение</w:t>
      </w:r>
      <w:proofErr w:type="spellEnd"/>
      <w:r w:rsidR="00837A9E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)</w:t>
      </w:r>
    </w:p>
    <w:p w:rsidR="00C106D0" w:rsidRPr="00C106D0" w:rsidRDefault="00C106D0" w:rsidP="00C106D0">
      <w:pPr>
        <w:numPr>
          <w:ilvl w:val="0"/>
          <w:numId w:val="3"/>
        </w:numPr>
        <w:shd w:val="clear" w:color="auto" w:fill="FFFFFF"/>
        <w:spacing w:after="30" w:line="300" w:lineRule="atLeast"/>
        <w:rPr>
          <w:rFonts w:ascii="Arial" w:eastAsia="Times New Roman" w:hAnsi="Arial" w:cs="Arial"/>
          <w:color w:val="292D35"/>
          <w:sz w:val="18"/>
          <w:szCs w:val="18"/>
          <w:lang w:eastAsia="ru-RU"/>
        </w:rPr>
      </w:pPr>
      <w:r w:rsidRPr="00C106D0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Аннулирование заявки (при отсутствии оплаты заявителем счета в течение 5 рабочих дней со дня его размещения в Личном кабинете).</w:t>
      </w:r>
    </w:p>
    <w:p w:rsidR="00C106D0" w:rsidRPr="00C106D0" w:rsidRDefault="00C106D0" w:rsidP="00C106D0">
      <w:pPr>
        <w:numPr>
          <w:ilvl w:val="0"/>
          <w:numId w:val="4"/>
        </w:numPr>
        <w:shd w:val="clear" w:color="auto" w:fill="FFFFFF"/>
        <w:spacing w:after="30" w:line="300" w:lineRule="atLeast"/>
        <w:rPr>
          <w:rFonts w:ascii="Arial" w:eastAsia="Times New Roman" w:hAnsi="Arial" w:cs="Arial"/>
          <w:color w:val="292D35"/>
          <w:sz w:val="18"/>
          <w:szCs w:val="18"/>
          <w:lang w:eastAsia="ru-RU"/>
        </w:rPr>
      </w:pPr>
      <w:r w:rsidRPr="00C106D0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Исполнение ТУ заявителем и сетевой организацией (в том числе, обеспечение учета электрической энергии (мощности) с применением приборов учета</w:t>
      </w:r>
      <w:r w:rsidR="00837A9E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)</w:t>
      </w:r>
    </w:p>
    <w:p w:rsidR="00837A9E" w:rsidRDefault="00C106D0" w:rsidP="00837A9E">
      <w:pPr>
        <w:numPr>
          <w:ilvl w:val="0"/>
          <w:numId w:val="5"/>
        </w:numPr>
        <w:shd w:val="clear" w:color="auto" w:fill="FFFFFF"/>
        <w:spacing w:after="30" w:line="300" w:lineRule="atLeast"/>
        <w:rPr>
          <w:rFonts w:ascii="Arial" w:eastAsia="Times New Roman" w:hAnsi="Arial" w:cs="Arial"/>
          <w:color w:val="292D35"/>
          <w:sz w:val="18"/>
          <w:szCs w:val="18"/>
          <w:lang w:eastAsia="ru-RU"/>
        </w:rPr>
      </w:pPr>
      <w:r w:rsidRPr="00C106D0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Подача заявителем в сетевую организацию уведомления о вы</w:t>
      </w:r>
      <w:r w:rsidR="00837A9E">
        <w:rPr>
          <w:rFonts w:ascii="Arial" w:eastAsia="Times New Roman" w:hAnsi="Arial" w:cs="Arial"/>
          <w:color w:val="292D35"/>
          <w:sz w:val="18"/>
          <w:szCs w:val="18"/>
          <w:lang w:eastAsia="ru-RU"/>
        </w:rPr>
        <w:t xml:space="preserve">полнении технических условий </w:t>
      </w:r>
    </w:p>
    <w:p w:rsidR="00C106D0" w:rsidRPr="00C106D0" w:rsidRDefault="00C106D0" w:rsidP="00837A9E">
      <w:pPr>
        <w:numPr>
          <w:ilvl w:val="0"/>
          <w:numId w:val="5"/>
        </w:numPr>
        <w:shd w:val="clear" w:color="auto" w:fill="FFFFFF"/>
        <w:spacing w:after="30" w:line="300" w:lineRule="atLeast"/>
        <w:rPr>
          <w:rFonts w:ascii="Arial" w:eastAsia="Times New Roman" w:hAnsi="Arial" w:cs="Arial"/>
          <w:color w:val="292D35"/>
          <w:sz w:val="18"/>
          <w:szCs w:val="18"/>
          <w:lang w:eastAsia="ru-RU"/>
        </w:rPr>
      </w:pPr>
      <w:r w:rsidRPr="00C106D0">
        <w:rPr>
          <w:rFonts w:ascii="Arial" w:eastAsia="Times New Roman" w:hAnsi="Arial" w:cs="Arial"/>
          <w:color w:val="292D35"/>
          <w:sz w:val="18"/>
          <w:szCs w:val="18"/>
          <w:lang w:eastAsia="ru-RU"/>
        </w:rPr>
        <w:t xml:space="preserve">Составление сетевой организацией и размещение в Личном кабинете акта </w:t>
      </w:r>
      <w:r w:rsidR="00837A9E">
        <w:rPr>
          <w:rFonts w:ascii="Arial" w:eastAsia="Times New Roman" w:hAnsi="Arial" w:cs="Arial"/>
          <w:color w:val="292D35"/>
          <w:sz w:val="18"/>
          <w:szCs w:val="18"/>
          <w:lang w:eastAsia="ru-RU"/>
        </w:rPr>
        <w:t xml:space="preserve">допуска прибора учета </w:t>
      </w:r>
      <w:r w:rsidRPr="00C106D0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и акта об осуществлении технологического присоединения.</w:t>
      </w:r>
    </w:p>
    <w:p w:rsidR="00C106D0" w:rsidRPr="00837A9E" w:rsidRDefault="00C106D0" w:rsidP="00837A9E">
      <w:pPr>
        <w:pStyle w:val="a6"/>
        <w:numPr>
          <w:ilvl w:val="0"/>
          <w:numId w:val="5"/>
        </w:numPr>
        <w:shd w:val="clear" w:color="auto" w:fill="FFFFFF"/>
        <w:spacing w:after="30" w:line="300" w:lineRule="atLeast"/>
        <w:rPr>
          <w:rFonts w:ascii="Arial" w:eastAsia="Times New Roman" w:hAnsi="Arial" w:cs="Arial"/>
          <w:color w:val="292D35"/>
          <w:sz w:val="18"/>
          <w:szCs w:val="18"/>
          <w:lang w:eastAsia="ru-RU"/>
        </w:rPr>
      </w:pPr>
      <w:r w:rsidRPr="00837A9E">
        <w:rPr>
          <w:rFonts w:ascii="Arial" w:eastAsia="Times New Roman" w:hAnsi="Arial" w:cs="Arial"/>
          <w:color w:val="292D35"/>
          <w:sz w:val="18"/>
          <w:szCs w:val="18"/>
          <w:lang w:eastAsia="ru-RU"/>
        </w:rPr>
        <w:t xml:space="preserve">Представление заявителем замечаний (при наличии) к акту </w:t>
      </w:r>
      <w:r w:rsidR="00837A9E" w:rsidRPr="00837A9E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допуска прибора учета</w:t>
      </w:r>
      <w:r w:rsidRPr="00837A9E">
        <w:rPr>
          <w:rFonts w:ascii="Arial" w:eastAsia="Times New Roman" w:hAnsi="Arial" w:cs="Arial"/>
          <w:color w:val="292D35"/>
          <w:sz w:val="18"/>
          <w:szCs w:val="18"/>
          <w:lang w:eastAsia="ru-RU"/>
        </w:rPr>
        <w:t xml:space="preserve"> и акту об осуществлении технологического присоединения.</w:t>
      </w:r>
    </w:p>
    <w:p w:rsidR="00C106D0" w:rsidRPr="00837A9E" w:rsidRDefault="00C106D0" w:rsidP="00837A9E">
      <w:pPr>
        <w:pStyle w:val="a6"/>
        <w:numPr>
          <w:ilvl w:val="0"/>
          <w:numId w:val="5"/>
        </w:numPr>
        <w:shd w:val="clear" w:color="auto" w:fill="FFFFFF"/>
        <w:spacing w:after="30" w:line="300" w:lineRule="atLeast"/>
        <w:rPr>
          <w:rFonts w:ascii="Arial" w:eastAsia="Times New Roman" w:hAnsi="Arial" w:cs="Arial"/>
          <w:color w:val="292D35"/>
          <w:sz w:val="18"/>
          <w:szCs w:val="18"/>
          <w:lang w:eastAsia="ru-RU"/>
        </w:rPr>
      </w:pPr>
      <w:r w:rsidRPr="00837A9E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 Устранение сетевой организацией замечаний заявителя на указанные выше акты в случае поступления таковых.</w:t>
      </w:r>
    </w:p>
    <w:p w:rsidR="00C106D0" w:rsidRPr="00837A9E" w:rsidRDefault="00C106D0" w:rsidP="00837A9E">
      <w:pPr>
        <w:pStyle w:val="a6"/>
        <w:numPr>
          <w:ilvl w:val="0"/>
          <w:numId w:val="5"/>
        </w:numPr>
        <w:shd w:val="clear" w:color="auto" w:fill="FFFFFF"/>
        <w:spacing w:after="30" w:line="300" w:lineRule="atLeast"/>
        <w:rPr>
          <w:rFonts w:ascii="Arial" w:eastAsia="Times New Roman" w:hAnsi="Arial" w:cs="Arial"/>
          <w:color w:val="292D35"/>
          <w:sz w:val="18"/>
          <w:szCs w:val="18"/>
          <w:lang w:eastAsia="ru-RU"/>
        </w:rPr>
      </w:pPr>
      <w:bookmarkStart w:id="0" w:name="_GoBack"/>
      <w:bookmarkEnd w:id="0"/>
      <w:r w:rsidRPr="00837A9E">
        <w:rPr>
          <w:rFonts w:ascii="Arial" w:eastAsia="Times New Roman" w:hAnsi="Arial" w:cs="Arial"/>
          <w:color w:val="292D35"/>
          <w:sz w:val="18"/>
          <w:szCs w:val="18"/>
          <w:lang w:eastAsia="ru-RU"/>
        </w:rPr>
        <w:t>Начало исполнения договора энергоснабжения.</w:t>
      </w:r>
    </w:p>
    <w:p w:rsidR="009A0507" w:rsidRDefault="009A0507"/>
    <w:p w:rsidR="00C106D0" w:rsidRDefault="00C106D0"/>
    <w:p w:rsidR="00C106D0" w:rsidRDefault="00C106D0"/>
    <w:p w:rsidR="00C106D0" w:rsidRDefault="00C106D0"/>
    <w:p w:rsidR="00C106D0" w:rsidRDefault="00C106D0"/>
    <w:p w:rsidR="00C106D0" w:rsidRDefault="00C106D0"/>
    <w:p w:rsidR="00C106D0" w:rsidRDefault="00C106D0"/>
    <w:p w:rsidR="00C106D0" w:rsidRDefault="00C106D0"/>
    <w:p w:rsidR="00C106D0" w:rsidRDefault="00C106D0"/>
    <w:p w:rsidR="00C106D0" w:rsidRDefault="00C106D0"/>
    <w:sectPr w:rsidR="00C1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57728"/>
    <w:multiLevelType w:val="multilevel"/>
    <w:tmpl w:val="233A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851EEC"/>
    <w:multiLevelType w:val="multilevel"/>
    <w:tmpl w:val="03CE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7"/>
    </w:lvlOverride>
  </w:num>
  <w:num w:numId="5">
    <w:abstractNumId w:val="0"/>
    <w:lvlOverride w:ilvl="0">
      <w:startOverride w:val="8"/>
    </w:lvlOverride>
  </w:num>
  <w:num w:numId="6">
    <w:abstractNumId w:val="0"/>
    <w:lvlOverride w:ilvl="0">
      <w:startOverride w:val="9"/>
    </w:lvlOverride>
  </w:num>
  <w:num w:numId="7">
    <w:abstractNumId w:val="0"/>
    <w:lvlOverride w:ilvl="0">
      <w:startOverride w:val="10"/>
    </w:lvlOverride>
  </w:num>
  <w:num w:numId="8">
    <w:abstractNumId w:val="0"/>
    <w:lvlOverride w:ilvl="0"/>
  </w:num>
  <w:num w:numId="9">
    <w:abstractNumId w:val="0"/>
    <w:lvlOverride w:ilvl="0"/>
  </w:num>
  <w:num w:numId="1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D0"/>
    <w:rsid w:val="00837A9E"/>
    <w:rsid w:val="009A0507"/>
    <w:rsid w:val="00C1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F7D55-2DF9-4803-8F79-EC9A8DCE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6D0"/>
    <w:rPr>
      <w:b/>
      <w:bCs/>
    </w:rPr>
  </w:style>
  <w:style w:type="character" w:styleId="a5">
    <w:name w:val="Hyperlink"/>
    <w:basedOn w:val="a0"/>
    <w:uiPriority w:val="99"/>
    <w:semiHidden/>
    <w:unhideWhenUsed/>
    <w:rsid w:val="00C106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ents.mrsksevzap.ru/feedbackpage/faq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sevzap.ru/id_24vozmojnost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ents.mrsksevzap.ru/powergridconnection/gc_regulations/gc_rules/" TargetMode="External"/><Relationship Id="rId5" Type="http://schemas.openxmlformats.org/officeDocument/2006/relationships/hyperlink" Target="https://clients.mrsksevzap.ru/powergridconnection/gc_regulations/gc_rul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Косарев</dc:creator>
  <cp:keywords/>
  <dc:description/>
  <cp:lastModifiedBy>Алексей Косарев</cp:lastModifiedBy>
  <cp:revision>2</cp:revision>
  <dcterms:created xsi:type="dcterms:W3CDTF">2021-02-15T13:19:00Z</dcterms:created>
  <dcterms:modified xsi:type="dcterms:W3CDTF">2021-02-15T13:36:00Z</dcterms:modified>
</cp:coreProperties>
</file>