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AF" w:rsidRDefault="00644DCE" w:rsidP="00644DCE">
      <w:pPr>
        <w:shd w:val="clear" w:color="auto" w:fill="FFFFFF"/>
        <w:spacing w:after="90"/>
        <w:jc w:val="center"/>
        <w:textAlignment w:val="baseline"/>
        <w:outlineLvl w:val="0"/>
      </w:pPr>
      <w:r w:rsidRPr="00644DCE">
        <w:rPr>
          <w:rFonts w:ascii="Times New Roman" w:eastAsia="Times New Roman" w:hAnsi="Times New Roman" w:cs="Times New Roman"/>
          <w:b/>
          <w:i/>
          <w:caps/>
          <w:color w:val="292D35"/>
          <w:kern w:val="36"/>
          <w:sz w:val="33"/>
          <w:szCs w:val="33"/>
          <w:u w:val="single"/>
          <w:lang w:eastAsia="ru-RU"/>
        </w:rPr>
        <w:t>ПОРЯДОК ТЕХНОЛОГИЧЕСКОГО ПРИСОЕДИНЕНИЯ К ЭЛЕКТРИЧЕСКИМ СЕТЯМ</w:t>
      </w:r>
    </w:p>
    <w:p w:rsidR="00644DCE" w:rsidRDefault="00644DCE"/>
    <w:p w:rsidR="00644DCE" w:rsidRDefault="00644DCE"/>
    <w:p w:rsidR="00644DCE" w:rsidRPr="00644DCE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об осуществления технологического присоединения заявитель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направляет </w:t>
      </w:r>
      <w:hyperlink r:id="rId6" w:history="1">
        <w:r w:rsidRPr="00644DCE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заявку на технологическое присоединение</w:t>
        </w:r>
      </w:hyperlink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сетевую организацию.</w:t>
      </w:r>
    </w:p>
    <w:p w:rsidR="00644DCE" w:rsidRPr="00644DCE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отсутствия необходимых сведений и (или) документов,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определенных действующими Правилами технологического присоединения, сетевая организация не позднее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рабочих дней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получения заявки направляет заявителю уведомление о необходимости в течение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20 рабочих дней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  <w:proofErr w:type="gramEnd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непредставления заявителем недостающих документов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сведений в течение 20 рабочих дней со дня получения указанного уведомления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сетевая организация аннулирует заявку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уведомляет об этом заявителя в течение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рабочих дней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принятия решения об аннулировании заявки.</w:t>
      </w:r>
    </w:p>
    <w:p w:rsidR="00644DCE" w:rsidRPr="00767BC6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644DCE" w:rsidRPr="00767BC6" w:rsidRDefault="00644DCE" w:rsidP="00644DCE">
      <w:pPr>
        <w:numPr>
          <w:ilvl w:val="0"/>
          <w:numId w:val="1"/>
        </w:numPr>
        <w:spacing w:after="100" w:afterAutospacing="1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Заявителей,  Договор ТП с которыми заключается по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индивидуальной проекту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(трех) рабочих дней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утверждения размера платы за технологическое присоединение Регулирующим органом;</w:t>
      </w:r>
      <w:proofErr w:type="gramEnd"/>
    </w:p>
    <w:p w:rsidR="00644DCE" w:rsidRPr="00767BC6" w:rsidRDefault="00644DCE" w:rsidP="00644DCE">
      <w:pPr>
        <w:numPr>
          <w:ilvl w:val="0"/>
          <w:numId w:val="1"/>
        </w:numPr>
        <w:spacing w:after="100" w:afterAutospacing="1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Заявителей,  осуществляющих технологическое присоединение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временной схеме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(десяти) дней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получения Заявки.</w:t>
      </w:r>
    </w:p>
    <w:p w:rsidR="00644DCE" w:rsidRPr="00767BC6" w:rsidRDefault="00644DCE" w:rsidP="00644DCE">
      <w:pPr>
        <w:numPr>
          <w:ilvl w:val="0"/>
          <w:numId w:val="1"/>
        </w:numPr>
        <w:spacing w:after="100" w:afterAutospacing="1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 -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юридических лиц или индивидуальных предпринимателей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 150 к</w:t>
      </w:r>
      <w:proofErr w:type="gramStart"/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 вкл</w:t>
      </w:r>
      <w:proofErr w:type="gramEnd"/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ючительно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ранее присоединенных в данной точке присоединения энергопринимающих устройств) в течение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 (пятнадцати) дней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получения заявки;</w:t>
      </w:r>
    </w:p>
    <w:p w:rsidR="00644DCE" w:rsidRPr="00767BC6" w:rsidRDefault="00644DCE" w:rsidP="00644DCE">
      <w:pPr>
        <w:numPr>
          <w:ilvl w:val="0"/>
          <w:numId w:val="1"/>
        </w:numPr>
        <w:spacing w:after="100" w:afterAutospacing="1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 -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физических лиц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технологического присоединения энергопринимающих устройств, максимальная мощность которых составляет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 15 кВт включительно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</w:t>
      </w:r>
      <w:bookmarkStart w:id="0" w:name="_GoBack"/>
      <w:bookmarkEnd w:id="0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и электроснабжение которых предусматривается по одному источнику в течение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 (пятнадцати) дней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получения заявки;</w:t>
      </w:r>
      <w:proofErr w:type="gramEnd"/>
    </w:p>
    <w:p w:rsidR="00644DCE" w:rsidRPr="00767BC6" w:rsidRDefault="00644DCE" w:rsidP="00644DCE">
      <w:pPr>
        <w:numPr>
          <w:ilvl w:val="0"/>
          <w:numId w:val="1"/>
        </w:numPr>
        <w:spacing w:after="100" w:afterAutospacing="1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Заявителей, за исключением Заявителей, указанных в абзацах два, три, четыре настоящего пункта в течение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 (двадцати) рабочих дней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Заявки.</w:t>
      </w:r>
    </w:p>
    <w:p w:rsidR="00644DCE" w:rsidRPr="00767BC6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Под днями понимаются календарные дни за исключением </w:t>
      </w:r>
      <w:proofErr w:type="gramStart"/>
      <w:r w:rsidRPr="00644D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праздничных</w:t>
      </w:r>
      <w:proofErr w:type="gramEnd"/>
      <w:r w:rsidRPr="00644D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644DCE" w:rsidRPr="00767BC6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2.1. Договор должен содержать следующие существенные условия:</w:t>
      </w:r>
    </w:p>
    <w:p w:rsidR="00644DCE" w:rsidRPr="00644DCE" w:rsidRDefault="00644DCE" w:rsidP="00644DC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срок осуществления мероприятий по технологическому присоединению;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порядок разграничения балансовой принадлежности электрических сетей и эксплуатационной ответственности сторон;</w:t>
      </w:r>
      <w:proofErr w:type="gramEnd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размер платы за технологическое присоединение, определяемый в соответствии с 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в сфере электроэнергетики;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порядок и сроки внесения заявителем платы за технологическое присоединение.</w:t>
      </w:r>
    </w:p>
    <w:p w:rsidR="00644DCE" w:rsidRPr="00767BC6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 Договор считается заключенным </w:t>
      </w:r>
      <w:proofErr w:type="gramStart"/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даты поступления</w:t>
      </w:r>
      <w:proofErr w:type="gramEnd"/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подписанного заявителем экземпляра договора в сетевую организацию.</w:t>
      </w:r>
    </w:p>
    <w:p w:rsidR="00644DCE" w:rsidRPr="00644DCE" w:rsidRDefault="00644DCE" w:rsidP="00644DCE">
      <w:pPr>
        <w:spacing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gramStart"/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случае несогласия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представленным сетевой организацией проектом договора и (или) несоответствия его настоящим Правилам заявитель вправе в течение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рабочих дней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подписанного сетевой организацией проекта договора и технических условий направить сетевой организации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мотивированный отказ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подписания проекта договора с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предложением об изменении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представленного проекта договора и требованием о приведении его в соответствие с настоящими Правилами.</w:t>
      </w:r>
      <w:proofErr w:type="gramEnd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приведения Договора в соответствие с Правилами технологического присоединения –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рабочих дней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такого требования.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Указанный мотивированный отказ направляется заявителем в сетевую организацию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заказным письмом с уведомлением о вручении.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3.2. В случае 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направлен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подписанного проекта договора либо мотивированного отказа от его подписания, но не ранее чем через </w:t>
      </w:r>
      <w:r w:rsidRPr="00767B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 рабочих дней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получения заявителем подписанного сетевой организацией проекта договора и технических условий, поданная этим заявителем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заявка аннулируется.</w:t>
      </w:r>
    </w:p>
    <w:p w:rsidR="00644DCE" w:rsidRPr="00767BC6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Выполнение сторонами договора мероприятий, предусмотренных договором.</w:t>
      </w:r>
    </w:p>
    <w:p w:rsidR="00644DCE" w:rsidRPr="00767BC6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4.1. Мероприятия по технологическому присоединению включают  в себя:</w:t>
      </w:r>
    </w:p>
    <w:p w:rsidR="00644DCE" w:rsidRPr="00644DCE" w:rsidRDefault="00644DCE" w:rsidP="00644DC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подготовку,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выдачу сетевой организацией технических условий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их с системным оператором  и со смежными сетевыми организациями;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разработку сетевой организацией проектной документации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обязательствам, предусмотренным техническими условиями;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разработку заявителем проектной документации в границах его земельного участка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заявители, максимальная мощность энергопринимающих устройств которых составляет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менее 150 кВт, 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 инициативном порядке представить в сетевую организацию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разработанную ими проектную документацию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подтверждение ее соответствия техническим условиям;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выполнение технических условий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заявителем и сетевой организацией;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 </w:t>
      </w: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проверку выполнения заявителем и сетевой организацией технических условий</w:t>
      </w: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</w:t>
      </w:r>
      <w:hyperlink r:id="rId7" w:anchor="r9" w:tgtFrame="_blank" w:history="1">
        <w:r w:rsidRPr="00644DC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IX Правил ТП.</w:t>
        </w:r>
      </w:hyperlink>
    </w:p>
    <w:p w:rsidR="00644DCE" w:rsidRPr="00767BC6" w:rsidRDefault="00644DCE" w:rsidP="00644DCE">
      <w:pPr>
        <w:spacing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 окончании осуществления мероприятий по технологическому присоединению стороны составляют акты:</w:t>
      </w:r>
    </w:p>
    <w:p w:rsidR="00644DCE" w:rsidRPr="00767BC6" w:rsidRDefault="00644DCE" w:rsidP="00644DCE">
      <w:pPr>
        <w:numPr>
          <w:ilvl w:val="0"/>
          <w:numId w:val="2"/>
        </w:numPr>
        <w:spacing w:after="100" w:afterAutospacing="1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осуществлении технологического присоединения.</w:t>
      </w:r>
    </w:p>
    <w:p w:rsidR="00644DCE" w:rsidRPr="00644DCE" w:rsidRDefault="00644DCE" w:rsidP="00644DCE">
      <w:pPr>
        <w:numPr>
          <w:ilvl w:val="0"/>
          <w:numId w:val="2"/>
        </w:numPr>
        <w:spacing w:after="100" w:afterAutospacing="1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энергии).</w:t>
      </w:r>
    </w:p>
    <w:sectPr w:rsidR="00644DCE" w:rsidRPr="00644DCE" w:rsidSect="00644D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AFB"/>
    <w:multiLevelType w:val="multilevel"/>
    <w:tmpl w:val="73C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03E61"/>
    <w:multiLevelType w:val="multilevel"/>
    <w:tmpl w:val="C32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C6"/>
    <w:rsid w:val="00644DCE"/>
    <w:rsid w:val="007109AF"/>
    <w:rsid w:val="007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D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B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BC6"/>
    <w:rPr>
      <w:b/>
      <w:bCs/>
    </w:rPr>
  </w:style>
  <w:style w:type="character" w:styleId="a5">
    <w:name w:val="Hyperlink"/>
    <w:basedOn w:val="a0"/>
    <w:uiPriority w:val="99"/>
    <w:semiHidden/>
    <w:unhideWhenUsed/>
    <w:rsid w:val="00767BC6"/>
    <w:rPr>
      <w:color w:val="0000FF"/>
      <w:u w:val="single"/>
    </w:rPr>
  </w:style>
  <w:style w:type="character" w:styleId="a6">
    <w:name w:val="Emphasis"/>
    <w:basedOn w:val="a0"/>
    <w:uiPriority w:val="20"/>
    <w:qFormat/>
    <w:rsid w:val="00767B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4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D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B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BC6"/>
    <w:rPr>
      <w:b/>
      <w:bCs/>
    </w:rPr>
  </w:style>
  <w:style w:type="character" w:styleId="a5">
    <w:name w:val="Hyperlink"/>
    <w:basedOn w:val="a0"/>
    <w:uiPriority w:val="99"/>
    <w:semiHidden/>
    <w:unhideWhenUsed/>
    <w:rsid w:val="00767BC6"/>
    <w:rPr>
      <w:color w:val="0000FF"/>
      <w:u w:val="single"/>
    </w:rPr>
  </w:style>
  <w:style w:type="character" w:styleId="a6">
    <w:name w:val="Emphasis"/>
    <w:basedOn w:val="a0"/>
    <w:uiPriority w:val="20"/>
    <w:qFormat/>
    <w:rsid w:val="00767B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4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ients.mrsksevzap.ru/gc_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s.mrsksevzap.ru/gc_typicalformsof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2020-02-21T11:00:00Z</dcterms:created>
  <dcterms:modified xsi:type="dcterms:W3CDTF">2020-02-21T11:07:00Z</dcterms:modified>
</cp:coreProperties>
</file>