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D8" w:rsidRPr="002D27D8" w:rsidRDefault="002D27D8" w:rsidP="002D27D8">
      <w:pPr>
        <w:shd w:val="clear" w:color="auto" w:fill="FFFFFF"/>
        <w:spacing w:after="9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292D35"/>
          <w:kern w:val="36"/>
          <w:sz w:val="33"/>
          <w:szCs w:val="33"/>
          <w:u w:val="single"/>
          <w:lang w:eastAsia="ru-RU"/>
        </w:rPr>
      </w:pPr>
      <w:r w:rsidRPr="002D27D8">
        <w:rPr>
          <w:rFonts w:ascii="Times New Roman" w:eastAsia="Times New Roman" w:hAnsi="Times New Roman" w:cs="Times New Roman"/>
          <w:b/>
          <w:i/>
          <w:caps/>
          <w:color w:val="292D35"/>
          <w:kern w:val="36"/>
          <w:sz w:val="33"/>
          <w:szCs w:val="33"/>
          <w:u w:val="single"/>
          <w:lang w:eastAsia="ru-RU"/>
        </w:rPr>
        <w:t>О ВОЗМОЖНОСТИ ПОДАЧИ ЗАЯВКИ НА ОСУЩЕСТВЛЕНИЕ ТЕХНОЛОГИЧЕСКОГО ПРИСОЕДИНЕНИЯ ЭНЕРГОПРИНИМАЮЩИХ УСТРОЙСТВ ПОСРЕДСТВОМ ОФИЦИАЛЬНОГО САЙТА СЕТЕВОЙ ОРГАНИЗАЦИИ</w:t>
      </w:r>
    </w:p>
    <w:p w:rsidR="002D27D8" w:rsidRPr="002D27D8" w:rsidRDefault="002D27D8" w:rsidP="002D27D8">
      <w:pPr>
        <w:shd w:val="clear" w:color="auto" w:fill="FFFFFF"/>
        <w:spacing w:after="90"/>
        <w:textAlignment w:val="baseline"/>
        <w:outlineLvl w:val="0"/>
        <w:rPr>
          <w:rFonts w:ascii="Times New Roman" w:eastAsia="Times New Roman" w:hAnsi="Times New Roman" w:cs="Times New Roman"/>
          <w:caps/>
          <w:color w:val="292D35"/>
          <w:kern w:val="36"/>
          <w:sz w:val="33"/>
          <w:szCs w:val="33"/>
          <w:lang w:eastAsia="ru-RU"/>
        </w:rPr>
      </w:pPr>
    </w:p>
    <w:p w:rsidR="002D27D8" w:rsidRPr="002D27D8" w:rsidRDefault="002D27D8" w:rsidP="00DB020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На интернет сайте МУП «НЭСК»</w:t>
      </w: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(</w:t>
      </w:r>
      <w:hyperlink r:id="rId6" w:history="1">
        <w:r w:rsidRPr="0094504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https://мупнэск.рф/tech/zayavki-na-tekhnologicheskoe-prisoedinenie-on-line/</w:t>
        </w:r>
      </w:hyperlink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) в</w:t>
      </w: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разделе «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Тех. Присоединение - </w:t>
      </w:r>
      <w:hyperlink r:id="rId7" w:history="1">
        <w:r w:rsidRPr="002D27D8">
          <w:rPr>
            <w:rFonts w:ascii="Times New Roman" w:eastAsia="Times New Roman" w:hAnsi="Times New Roman" w:cs="Times New Roman"/>
            <w:color w:val="292D35"/>
            <w:sz w:val="24"/>
            <w:szCs w:val="24"/>
            <w:lang w:eastAsia="ru-RU"/>
          </w:rPr>
          <w:t xml:space="preserve">Заявки на технологическое присоединение </w:t>
        </w:r>
        <w:proofErr w:type="spellStart"/>
        <w:r w:rsidRPr="002D27D8">
          <w:rPr>
            <w:rFonts w:ascii="Times New Roman" w:eastAsia="Times New Roman" w:hAnsi="Times New Roman" w:cs="Times New Roman"/>
            <w:color w:val="292D35"/>
            <w:sz w:val="24"/>
            <w:szCs w:val="24"/>
            <w:lang w:eastAsia="ru-RU"/>
          </w:rPr>
          <w:t>on-line</w:t>
        </w:r>
        <w:proofErr w:type="spellEnd"/>
      </w:hyperlink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»</w:t>
      </w: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предоставлена возможность подачи заявки на технологическое присоединение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к электрическим сетям</w:t>
      </w: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в электронном виде для заявителей, мощность энергопринимающих устройств которых составляет до 150 кВт, в случае присоединения к электрической сети классом нап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ряжения до 10 кВ включительно.</w:t>
      </w:r>
      <w:proofErr w:type="gramEnd"/>
    </w:p>
    <w:p w:rsidR="002D27D8" w:rsidRPr="002D27D8" w:rsidRDefault="002D27D8" w:rsidP="00DB020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Данная заявка принимается к рассмотрению как официально направленный в сетевую организацию документ. В течение 2 (двух) рабочих дней на указанный в заявке адрес электронной почты Заявителя придет сообщение о результатах рассмотрения заявки, а также логин и пароль для 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регистрации в «Личном кабинете».</w:t>
      </w: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В «Личном кабинете» предоставлена возможность отслеживать все этапы прохождения заявки и осуществления технологического присоединения по ней.</w:t>
      </w:r>
    </w:p>
    <w:p w:rsidR="002D27D8" w:rsidRPr="002D27D8" w:rsidRDefault="002D27D8" w:rsidP="00DB0203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Взаимодействие с Заявителем осуществляется по выбранному им каналу обмена документами.</w:t>
      </w:r>
    </w:p>
    <w:p w:rsidR="002D27D8" w:rsidRPr="002D27D8" w:rsidRDefault="002D27D8" w:rsidP="00DB0203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Для заявителей, мощность энергопринимающих устройств которых составляет свыше 150 кВт, на сайте представлена возможность направить заявку-намерение на технологическое присоединение.</w:t>
      </w:r>
    </w:p>
    <w:p w:rsidR="002D27D8" w:rsidRPr="002D27D8" w:rsidRDefault="002D27D8" w:rsidP="00DB0203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Заявка-намерение не имеет юридической силы. Заявка-намерение рассматривается специалистами 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МУП «НЭСК</w:t>
      </w: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" на предмет корректности заполнения и комплектности. По результату рассмотрения заявителю предоставляется ответ по указанному им каналу связи. В дальнейшем данная заявка, в случае отсутствия замечаний, может быть подана в сетевую организацию удобным для заявителя способом:</w:t>
      </w:r>
    </w:p>
    <w:p w:rsidR="002D27D8" w:rsidRPr="002D27D8" w:rsidRDefault="002D27D8" w:rsidP="00DB020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3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Через почту (в двух экземплярах с описью вложения)</w:t>
      </w:r>
    </w:p>
    <w:p w:rsidR="002D27D8" w:rsidRPr="002D27D8" w:rsidRDefault="002D27D8" w:rsidP="00DB020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Через 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специалистов МУП «НЭСК» по обслуживанию потребителей.</w:t>
      </w:r>
    </w:p>
    <w:p w:rsidR="007109AF" w:rsidRDefault="007109AF">
      <w:bookmarkStart w:id="0" w:name="_GoBack"/>
      <w:bookmarkEnd w:id="0"/>
    </w:p>
    <w:sectPr w:rsidR="0071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6BF8"/>
    <w:multiLevelType w:val="multilevel"/>
    <w:tmpl w:val="B688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D8"/>
    <w:rsid w:val="002D27D8"/>
    <w:rsid w:val="007109AF"/>
    <w:rsid w:val="00D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7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7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j1addhlj6e.xn--p1ai/tech/zayavki-na-tekhnologicheskoe-prisoedinenie-on-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91;&#1087;&#1085;&#1101;&#1089;&#1082;.&#1088;&#1092;/tech/zayavki-na-tekhnologicheskoe-prisoedinenie-on-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2020-02-21T11:09:00Z</dcterms:created>
  <dcterms:modified xsi:type="dcterms:W3CDTF">2020-02-21T11:18:00Z</dcterms:modified>
</cp:coreProperties>
</file>